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сестринской деятельностью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07:02 МСК · База обновлена: 25.07.2026, 06:21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Управление сестринской деятельностью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Главная медицинская сестра ГБУЗ «Городская клиническая больница № 55» в рамках внутреннего контроля качества и безопасности медицинской деятельности проводит плановую проверку деятельности медицинского персонала процедурных кабинетов медицинской организации.</w:t>
      </w:r>
    </w:p>
    <w:p>
      <w:pPr>
        <w:spacing w:after="58"/>
      </w:pPr>
      <w:r>
        <w:rPr>
          <w:b w:val="0"/>
          <w:i w:val="0"/>
        </w:rPr>
        <w:t>Медицинская сестра процедурного кабинета урологического отделения начала свой рабочий день с процедуры взятия венозной крови у пациентов. Ее рабочий халат уже был загрязнен кровью, в нем же она и продолжила работу. Помимо этого, на ее руках было замечено несколько колец и браслетов.</w:t>
      </w:r>
    </w:p>
    <w:p>
      <w:pPr>
        <w:spacing w:after="58"/>
      </w:pPr>
      <w:r>
        <w:rPr>
          <w:b w:val="0"/>
          <w:i w:val="0"/>
        </w:rPr>
        <w:t>Укладка первой помощи профилактики парентеральных инфекций находится с открытой крышкой, в ней содержится йода раствор спиртовой 5%, марлевые салфетки, этанола раствор 70%, бактерицидный лейкопластырь. В укладке для оказания экстренной медпомощи при анафилактическом шоке находится адреналин, натрия хлорид, преднизолон, дексаметазон, гидрокортизон, димедрол, атропин.</w:t>
      </w:r>
    </w:p>
    <w:p>
      <w:pPr>
        <w:spacing w:after="58"/>
      </w:pPr>
      <w:r>
        <w:rPr>
          <w:b w:val="0"/>
          <w:i w:val="0"/>
        </w:rPr>
        <w:t>Во время проведения генеральной уборки медицинская сестра была расстроена тем, что дезинфицирующее средство попало на костюм, в котором она работала, и в глаза.</w:t>
      </w:r>
    </w:p>
    <w:p>
      <w:pPr>
        <w:spacing w:after="58"/>
      </w:pPr>
      <w:r>
        <w:rPr>
          <w:b w:val="0"/>
          <w:i w:val="0"/>
        </w:rPr>
        <w:t>Кроме того, в рамках проверки были отмечены следующие факты:</w:t>
      </w:r>
    </w:p>
    <w:p>
      <w:pPr>
        <w:spacing w:after="58"/>
      </w:pPr>
      <w:r>
        <w:rPr>
          <w:b w:val="0"/>
          <w:i w:val="0"/>
        </w:rPr>
        <w:t>* раствор гепарина находился на полке в стеклянном шкафу;</w:t>
      </w:r>
    </w:p>
    <w:p>
      <w:pPr>
        <w:spacing w:after="58"/>
      </w:pPr>
      <w:r>
        <w:rPr>
          <w:b w:val="0"/>
          <w:i w:val="0"/>
        </w:rPr>
        <w:t>* не все пачки с лекарственными препаратами располагаются штрих-кодом, маркировкой и названием вверх.</w:t>
      </w:r>
    </w:p>
    <w:p>
      <w:pPr>
        <w:pStyle w:val="Heading2"/>
      </w:pPr>
      <w:r>
        <w:t>1. Управление медицинской организацией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загрязнении халата/костюма медицинской сестры процедурного кабинета урологического отделения биологическими жидкостями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ничего предпринимать не надо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можно продолжить работу при наличии очереди у кабинета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необходимо сменить форменную одежду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медицинская сестра обязана продолжить работу, если у кастелянши не оказалось чистого халата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необходимо сменить форменную одежду</w:t>
      </w:r>
    </w:p>
    <w:p>
      <w:pPr>
        <w:ind w:left="504"/>
      </w:pPr>
      <w:r>
        <w:rPr>
          <w:b w:val="0"/>
          <w:i/>
        </w:rPr>
        <w:t>«3467. Смена спецодежды в подразделениях хирургического и акушерского профиля, отделениях реанимации и интенсивной терапии (ОРИТ), отделениях трансплантации, отделениях для лиц с иммунодефицитными состояниями, в процедурных и перевязочных кабинетах, осуществляется ежедневно и по мере загрязнения; в учреждениях терапевтического профиля - 2 раза в неделю и по мере загрязнения. Сменная обувь персонала должна быть из нетканого материала, доступного для дезинфекции. Внешние поверхности сменной обуви подлежат дезинфекции с той же периодичностью, что и спецодежда дезинфицирующими средствами, разрешенными для этих целей».</w:t>
        <w:br/>
        <w:br/>
        <w:t>«при попадании крови и других биологических жидкостей пациента на халат, одежду: снять рабочую одежду и погрузить в дезинфицирующий раствор или в бикс (бак) для автоклавирования»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Укладка для оказания первой помощи с применением медицинских изделий и лекарственных препаратов для профилактики парентеральных инфекций лицам, оказывающим медицинскую помощь, комплектуется следующими медицинскими изделиям и лекарственными препаратами: йода раствор спиртовой 5%, бинт, лейкопластырь бактерицидный, этанола раствор 70%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борную кислоту раствор 1%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салфетку марлевую стерильную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протаргола раствор 1%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перманганата калия навеску 10 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салфетку марлевую стерильную</w:t>
      </w:r>
    </w:p>
    <w:p>
      <w:pPr>
        <w:ind w:left="504"/>
      </w:pPr>
      <w:r>
        <w:rPr>
          <w:b w:val="0"/>
          <w:i/>
        </w:rPr>
        <w:t>Укладка для оказания первой помощи с применением медицинских изделий и лекарственных препаратов для профилактики парентеральных инфекций лицам, оказывающим медицинскую помощь (далее - укладка), комплектуется следующими медицинскими изделиям и лекарственными препаратами»:</w:t>
        <w:br/>
        <w:br/>
        <w:t>* бинт марлевый медицинский стерильный (не менее 5 м × 10 см) — 2 штуки;</w:t>
        <w:br/>
        <w:br/>
        <w:t>* лейкопластырь бактерицидный (1,9×7,2 см) — 3 штуки;</w:t>
        <w:br/>
        <w:br/>
        <w:t>* салфетки медицинские стерильные (не менее 16 см × 13 см, № 10) — 2 упаковки;</w:t>
        <w:br/>
        <w:br/>
        <w:t>* калия йодид — раствор для наружного применения 5% — 10 мл;</w:t>
        <w:br/>
        <w:br/>
        <w:t>* этанол — раствор для наружного применения 70% — 100 мл.</w:t>
        <w:br/>
        <w:br/>
        <w:t>* хлоргексидин - раствор для наружного применения 0,5% - 100 мл.</w:t>
        <w:br/>
        <w:br/>
      </w:r>
      <w:hyperlink r:id="rId24">
        <w:r>
          <w:rPr>
            <w:color w:val="173C49"/>
            <w:u w:val="single"/>
          </w:rPr>
          <w:t>Приказ Минздрава России от 11 апреля 2025 года № 189н 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лицам, оказывающим медицинскую помощь</w:t>
        </w:r>
      </w:hyperlink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Противошоковый набор для оказания экстренной медицинской помощи при анафилактическом шоке включает в себя декстрозу, натрия хлорид, преднизолон, дексаметазон, гидрокортизон, сальбутомол, эпинефрин, хлоропирамин,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аммиак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инсулин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гепарин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атропин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атропин</w:t>
      </w:r>
    </w:p>
    <w:p>
      <w:pPr>
        <w:ind w:left="504"/>
      </w:pPr>
      <w:r>
        <w:rPr>
          <w:b w:val="0"/>
          <w:i/>
        </w:rPr>
        <w:t>Рекомендуемый противошоковый набор (для процедурных, стоматологических кабинетов):</w:t>
        <w:br/>
        <w:br/>
        <w:t>* Раствор эпинефрин 0,1 % в ампулах № 10.</w:t>
        <w:br/>
        <w:br/>
        <w:t>* Раствор преднизолона (30 мг) в ампулах №10 и/или раствор дексаметазона** (4 мг) в ампулах № 10 и/или раствор гидрокортизона 100 мг - № 10.</w:t>
        <w:br/>
        <w:br/>
        <w:t>* Дифенгидрамин 1% в ампулах №10 и/или клемастин 0,1% - 2 мл в ампулах № 10 и/или хлоропирамин 2% - 1 мл в ампулах № 10.</w:t>
        <w:br/>
        <w:br/>
        <w:t>* Сальбутамол аэрозоль для ингаляций дозированный 100 мкг/доза № 2.</w:t>
        <w:br/>
        <w:br/>
        <w:t>* Раствор декстрозы 40% в ампулах № 20.</w:t>
        <w:br/>
        <w:br/>
        <w:t>* Раствор хлорида натрия 0,9% в ампулах № 20.</w:t>
        <w:br/>
        <w:br/>
        <w:t>* Раствор декстрозы 5% – 250 мл (стерильно) № 2.</w:t>
        <w:br/>
        <w:br/>
        <w:t>* Раствор натрия хлорида 0,9% - 400 мл № 2.</w:t>
        <w:br/>
        <w:br/>
        <w:t>* Раствор атропина 0,1% в ампулах № 5.</w:t>
        <w:br/>
        <w:br/>
        <w:t>* Этанол 70% – 100 мл.</w:t>
        <w:br/>
        <w:br/>
        <w:t>* Роторасширитель № 1.</w:t>
        <w:br/>
        <w:br/>
        <w:t>* Языкодержатель № 1.</w:t>
        <w:br/>
        <w:br/>
        <w:t>* Жгут № 1.</w:t>
        <w:br/>
        <w:br/>
        <w:t>* Шприцы одноразового пользования 1 мл, 2 мл, 5 мл, 10 мл и иглы к ним по 5 шт.</w:t>
        <w:br/>
        <w:br/>
        <w:t>* Внутривенный катетер или игла (калибром G14-18; 2,2-1,2 мм) № 5.</w:t>
        <w:br/>
        <w:br/>
        <w:t>* Система для внутривенных капельных инфузий № 2.</w:t>
        <w:br/>
        <w:br/>
        <w:t>* Перчатки медицинские одноразовые 2 пары.</w:t>
        <w:br/>
        <w:br/>
        <w:t>* Воздуховод.</w:t>
        <w:br/>
        <w:br/>
        <w:t>* Аппарат дыхательный ручной (тип AMBU).</w:t>
        <w:br/>
        <w:br/>
        <w:t>* Ларингеальная маска.</w:t>
        <w:br/>
        <w:br/>
        <w:t>* Надгортанные устройства для обеспечения проходимости дыхательных путей.</w:t>
        <w:br/>
        <w:br/>
      </w:r>
      <w:hyperlink r:id="rId28">
        <w:r>
          <w:rPr>
            <w:color w:val="173C49"/>
            <w:u w:val="single"/>
          </w:rPr>
          <w:t>Клинические рекомендации Минздрава России. Анафилактический шок,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попадании дезинфицирующих препаратов в глаза медицинской сестре урологического отделения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заложить за веко мазь гидрокортизона 5%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закапать в глаза капли тетризолин (визин) двукратно с перерывом в 5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промыть их проточной водой 5 - 10 мин, закапать сульфацила натрия раствор 30%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промывать их дистиллированной водой в течение 20 минут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промыть их проточной водой 5 - 10 мин, закапать сульфацила натрия раствор 30%</w:t>
      </w:r>
    </w:p>
    <w:p>
      <w:pPr>
        <w:ind w:left="504"/>
      </w:pPr>
      <w:r>
        <w:rPr>
          <w:b w:val="0"/>
          <w:i/>
        </w:rPr>
        <w:t>«Цель: оказать первую медицинскую помощь при случайном попадании рабочего раствора дезинфицирующего средства «Дезоформ» в глаза» (таблица).</w:t>
        <w:br/>
        <w:br/>
        <w:t>Дезинфекция: учеб. пособие / Осипова В. Л. - Москва: ГЭОТАР-Медиа, 2014. - 136 с. - ISBN 978-5-9704-3120-7.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Инсулин следует хранить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стеклянном шкафу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холодильнике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сейфе кабинета старшей медицинской сестры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морозильной камере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холодильнике</w:t>
      </w:r>
    </w:p>
    <w:p>
      <w:pPr>
        <w:ind w:left="504"/>
      </w:pPr>
      <w:r>
        <w:rPr>
          <w:b w:val="0"/>
          <w:i/>
        </w:rPr>
        <w:t>Согласно Приказу Минздрава России от 29.04.2025 N 260н "Об утверждении правил хранения лекарственных средств для медицинского применения"</w:t>
        <w:br/>
        <w:br/>
        <w:t>«45. Хранение термолабильных лекарственных средств осуществляется в специально оборудованных помещениях (холодильных камерах) или в помещениях для хранения, оснащенных холодильными шкафами, холодильниками, если специальные условия хранения не указаны производителем на упаковке лекарственного средства».</w:t>
        <w:br/>
        <w:br/>
      </w:r>
      <w:hyperlink r:id="rId31">
        <w:r>
          <w:rPr>
            <w:color w:val="173C49"/>
            <w:u w:val="single"/>
          </w:rPr>
          <w:t>Приказ Минздрава России от 29.04.2025 N 260н "Об утверждении правил хранения лекарственных средств для медицинского применения"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Запас инсулина нужно хранить в холодильнике при температуре +2…+8 °С (на дверце холодильника или в ящике для овощей). Не замораживать!</w:t>
        <w:br/>
        <w:br/>
        <w:t>Сахарный диабет 1 типа. Что необходимо знать. Руководство для детей и их родителей / под ред. В. А. Петерковой, А. Ю. Майорова. - 2-е изд., перераб. и доп. - Москва: ГЭОТАР-Медиа, 2021. - 104 с. : ил. - ISBN 978-5-9704-6169-3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Упаковки с запечатанными ампулами должны размещаться в процедурном кабинете урологического отделения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вместе с дезинфицирующими и антисептическими средствами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свободном порядке на полках шкафа кабинета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этикеткой (маркировкой) наружу строго по инструкции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поверхностях рабочих столиков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этикеткой (маркировкой) наружу строго по инструкции</w:t>
      </w:r>
    </w:p>
    <w:p>
      <w:pPr>
        <w:ind w:left="504"/>
      </w:pPr>
      <w:r>
        <w:rPr>
          <w:b w:val="0"/>
          <w:i/>
        </w:rPr>
        <w:t>Хранение лекарственных препаратов для медицинского применения осуществляется в соответствии с требованиями</w:t>
        <w:br/>
        <w:t>Государственной фармакопеи и нормативной документации, а также с учетом свойств веществ, входящих в их состав.</w:t>
        <w:br/>
        <w:br/>
        <w:t>При хранении в шкафах, на стеллажах или полках лекарственные препараты для медицинского применения во вторичной (потребительской) упаковке должны быть размещены этикеткой (маркировкой) наружу.</w:t>
        <w:br/>
        <w:br/>
        <w:t>Организация и управление фармацевтической деятельностью : учебное пособие / под ред. И. А. Наркевича. - Москва : ГЭОТАР-Медиа, 2022. - 288 с. - ISBN 978-5-9704-7175-3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Процедурной медсестре урологического отделения во время работы носить кольца и браслеты на руках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запрещается нормативными документами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противопоказано, если она работает в перчатках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разрешено при запланированном вечернем мероприятии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возможно, если она не успела снять кольца и браслеты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запрещается нормативными документами</w:t>
      </w:r>
    </w:p>
    <w:p>
      <w:pPr>
        <w:ind w:left="504"/>
      </w:pPr>
      <w:r>
        <w:rPr>
          <w:b w:val="0"/>
          <w:i/>
        </w:rPr>
        <w:t>«3477. Для достижения эффективного мытья и обеззараживания рук необходимо соблюдать следующие условия: коротко подстриженные ногти, отсутствие лака на ногтях, отсутствие искусственных ногтей, отсутствие на руках колец, перстней и других ювелирных украшений. Перед обработкой рук необходимо снять часы, браслеты и другие. Для высушивания рук применяют чистые тканевые полотенца или бумажные салфетки однократного использования, в санитарно-бытовых помещениях, помещениях приема пищи также допускается использовать электросушители или бесконтактные устройства для сушки рук; при обработке рук хирургов используют стерильные тканевые салфетки».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Генеральная уборка процедурного кабинета урологического отделения проводится +_____+ раз(а) в +_____+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1; 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1; 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2; 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1; 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1; 7</w:t>
      </w:r>
    </w:p>
    <w:p>
      <w:pPr>
        <w:ind w:left="504"/>
      </w:pPr>
      <w:r>
        <w:rPr>
          <w:b w:val="0"/>
          <w:i/>
        </w:rPr>
        <w:t>«3561. Генеральные уборки в операционных блоках, перевязочных, процедурных, манипуляционных, стерилизационных и других помещений с асептическим режимом проводят не реже одного раза в 7 календарных дней дезинфицирующими средствами по режимам, обеспечивающим гибель бактерий, вирусов и грибов».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Генеральная уборка в урологическом отделении проводится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специальной одежде и средствах индивидуальной защиты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своей обычной одежде, в которой ходят по улице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костюме для процедуры взятия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рабочем халате, в котором проводились манипуляции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специальной одежде и средствах индивидуальной защиты</w:t>
      </w:r>
    </w:p>
    <w:p>
      <w:pPr>
        <w:ind w:left="504"/>
      </w:pPr>
      <w:r>
        <w:rPr>
          <w:b w:val="0"/>
          <w:i/>
        </w:rPr>
        <w:t>«Для проведения генеральной уборки персонал должен иметь специальную одежду и средства индивидуальной защиты (халат, шапочка, маска, резиновые перчатки, резиновый фартук и др.), промаркированный уборочный инвентарь и чистые тканевые салфетки».</w:t>
        <w:br/>
        <w:br/>
        <w:t>Профилактика инфекций, связанных с оказанием медицинской помощи / В. Н. Сметанин. - Москва: ГЭОТАР-Медиа, 2022. - 480 с. - ISBN 978-5-9704-6419-9.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расчете потребности в дезинфицирующем средстве для очистки и обеззараживания поверхностей во время генеральной уборки урологического отделения с кратностью обработки один раз в неделю учитывают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фактический срок годности раствора в сутках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количество недель в расчетном периоде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объем дезинфицирующего раствора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количество обрабатываемого материала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количество недель в расчетном периоде</w:t>
      </w:r>
    </w:p>
    <w:p>
      <w:pPr>
        <w:ind w:left="504"/>
      </w:pPr>
      <w:r>
        <w:rPr>
          <w:b w:val="0"/>
          <w:i/>
        </w:rPr>
        <w:t>«K - коэффициент, равный величине концентрации дезинфицирующего раствора по препарату, %; S - площадь обрабатываемых внутренних поверхностей, м2; H - количество недель в расчетном периоде (месяц, квартал, полугодие, год), если генеральная уборка проводится еженедельно».</w:t>
        <w:br/>
        <w:br/>
        <w:t>Физическая и реабилитационная медицина: национальное руководство / Под ред. Г. Н. Пономаренко - Москва: ГЭОТАР-Медиа, 2016. - 688 с. (Серия "Национальные руководства")</w:t>
        <w:br/>
        <w:br/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Организует и контролирует правильность и эффективность проведения мероприятий по профилактической, текущей и заключительной дезинфекции, генеральной уборке в урологическом отделении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врач-эпидемиолог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заведующий лечебным подразделением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старшая медицинская сестра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главная медицинская сестра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старшая медицинская сестра</w:t>
      </w:r>
    </w:p>
    <w:p>
      <w:pPr>
        <w:ind w:left="504"/>
      </w:pPr>
      <w:r>
        <w:rPr>
          <w:b w:val="0"/>
          <w:i/>
        </w:rPr>
        <w:t>1.12. Старшая медицинская сестра отделения:</w:t>
        <w:br/>
        <w:br/>
        <w:t>* ведет учетно-отчетную документацию получения, расходования и применения дезинфицирующих, стерилизующих средств, средств для ПСО и кожных антисептиков в отделении;</w:t>
        <w:br/>
        <w:br/>
        <w:t>* организует и контролирует правильность и эффективность проведения мероприятий по профилактической, текущей и заключительной дезинфекции, генеральной уборки в отделении…</w:t>
        <w:br/>
        <w:br/>
        <w:t>Профилактика инфекций, связанных с оказанием медицинской помощи / В. Н. Сметанин. - Москва: ГЭОТАР-Медиа, 2022. - 480 с. - ISBN 978-5-9704-6419-9.</w:t>
        <w:br/>
        <w:br/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результатам плановой проверки деятельности медицинского персонала процедурных кабинетов в рамках внутреннего контроля качества и безопасности медицинской деятельности главная медицинская сестра составляет +_________+ и выносит предложения по устранению выявленных нарушений, в т.ч.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справку; выработке плана развития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протокол; передаче материалов проверки в прокуратуру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акт; информированию средств массовой информации о выявленных нарушениях в урологическом отделении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отчет; наложению дисциплинарного взыскания на медицинскую сестру процедурного кабинета урологического отделения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отчет; наложению дисциплинарного взыскания на медицинскую сестру процедурного кабинета урологического отделения</w:t>
      </w:r>
    </w:p>
    <w:p>
      <w:pPr>
        <w:ind w:left="504"/>
      </w:pPr>
      <w:r>
        <w:rPr>
          <w:b w:val="0"/>
          <w:i/>
        </w:rPr>
        <w:t>Приказ от 31 июля 2020 г. № 785н "об утверждении требований к организации и проведению внутреннего контроля качества и безопасности медицинской деятельности"</w:t>
        <w:br/>
        <w:br/>
        <w:t>«20. По результатам плановых и целевых (внеплановых) проверок Комиссией (Службой) и (или) Уполномоченным лицом составляется отчет, включающий в том числе выработку мероприятий по устранению выявленных нарушений и улучшению деятельности медицинской организации и медицинских работников».</w:t>
        <w:br/>
        <w:br/>
        <w:t>Трудовой кодекс Российской Федерации от 30.12.2001 N 197-ФЗ статья 192. Дисциплинарные взыскания: «За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</w:t>
        <w:br/>
        <w:br/>
        <w:t>1) замечание;</w:t>
        <w:br/>
        <w:br/>
        <w:t>2) выговор;</w:t>
        <w:br/>
        <w:br/>
        <w:t>3) увольнение по соответствующим основаниям».</w:t>
        <w:br/>
        <w:br/>
      </w:r>
      <w:hyperlink r:id="rId41">
        <w:r>
          <w:rPr>
            <w:color w:val="173C49"/>
            <w:u w:val="single"/>
          </w:rPr>
          <w:t>ПРИКАЗ от 31 июля 2020 г. N 785н "ОБ УТВЕРЖДЕНИИ ТРЕБОВАНИЙ К ОРГАНИЗАЦИИ И ПРОВЕДЕНИЮ ВНУТРЕННЕГО КОНТРОЛЯ КАЧЕСТВА И БЕЗОПАСНОСТИ МЕДИЦИНСКОЙ ДЕЯТЕЛЬНОСТИ"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Трудовой кодекс Российской Федерации от 30.12.2001 N 197-ФЗ (ред. от 07.04.2025)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Управление сестринской деятельностью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Главная медицинская сестра ГБУЗ «Детская городская поликлиника № 99» в рамках оценки внутреннего контроля качества и безопасности медицинской деятельности проводит проверку деятельности медицинского персонала кабинета вакцинопрофилактики для оценки качества организации иммунопрофилактики. В рамках проверки были отмечены следующие факты:</w:t>
      </w:r>
    </w:p>
    <w:p>
      <w:pPr>
        <w:spacing w:after="58"/>
      </w:pPr>
      <w:r>
        <w:rPr>
          <w:b w:val="0"/>
          <w:i w:val="0"/>
        </w:rPr>
        <w:t>* в холодильнике с вакцинами обнаружен термометр, лежащий на верхней полке;</w:t>
      </w:r>
    </w:p>
    <w:p>
      <w:pPr>
        <w:spacing w:after="58"/>
      </w:pPr>
      <w:r>
        <w:rPr>
          <w:b w:val="0"/>
          <w:i w:val="0"/>
        </w:rPr>
        <w:t>* обнаружены живые вакцины с истекшим сроком годности;</w:t>
      </w:r>
    </w:p>
    <w:p>
      <w:pPr>
        <w:spacing w:after="58"/>
      </w:pPr>
      <w:r>
        <w:rPr>
          <w:b w:val="0"/>
          <w:i w:val="0"/>
        </w:rPr>
        <w:t>* растворитель для восстановления лиофильно высушенных вакцин хранится в стеклянном шкафу.</w:t>
      </w:r>
    </w:p>
    <w:p>
      <w:pPr>
        <w:spacing w:after="58"/>
      </w:pPr>
      <w:r>
        <w:rPr>
          <w:b w:val="0"/>
          <w:i w:val="0"/>
        </w:rPr>
        <w:t>Кроме того, медицинской сестре было поручено транспортировать вакцины в другой филиал, для чего она упаковала ампулы с вакцинами в бумажный конверт.</w:t>
      </w:r>
    </w:p>
    <w:p>
      <w:pPr>
        <w:spacing w:after="58"/>
      </w:pPr>
      <w:r>
        <w:rPr>
          <w:b w:val="0"/>
          <w:i w:val="0"/>
        </w:rPr>
        <w:t>Проверка документации кабинета показала, что генеральная уборка холодильника проводится один раз в две недели.</w:t>
      </w:r>
    </w:p>
    <w:p>
      <w:pPr>
        <w:spacing w:after="58"/>
      </w:pPr>
      <w:r>
        <w:rPr>
          <w:b w:val="0"/>
          <w:i w:val="0"/>
        </w:rPr>
        <w:t>Медицинская сестра кабинета иммунопрофилактики заранее набрала несколько шприцев с вакциной и поместила их на стерильном столике, так как к ней на прием были записаны несколько детей подряд по времени.</w:t>
      </w:r>
    </w:p>
    <w:p>
      <w:pPr>
        <w:spacing w:after="58"/>
      </w:pPr>
      <w:r>
        <w:rPr>
          <w:b w:val="0"/>
          <w:i w:val="0"/>
        </w:rPr>
        <w:t>Медицинская сестра предложила нескольким пациентам одного пола и их сопровождающим пройти в кабинет для проведения процедуры.</w:t>
      </w:r>
    </w:p>
    <w:p>
      <w:pPr>
        <w:pStyle w:val="Heading2"/>
      </w:pPr>
      <w:r>
        <w:t>1. Управление медицинской организацией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Растворитель для вакцин должен храниться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сейфе кабинета иммунопрофилактики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кабинете у старшей сестры отделения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стеклянном шкафу кабинета иммунопрофилактики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холодильнике, вместе с соответствующей вакциной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холодильнике, вместе с соответствующей вакциной</w:t>
      </w:r>
    </w:p>
    <w:p>
      <w:pPr>
        <w:ind w:left="504"/>
      </w:pPr>
      <w:r>
        <w:rPr>
          <w:b w:val="0"/>
          <w:i/>
        </w:rPr>
        <w:t>«Растворитель при восстановлении лиофильно высушенных вакцин должен иметь температуру в пределах от 2 до 8°С, что обеспечивается хранением растворителя вместе с вакциной в холодильнике прививочного кабинета. Восстановленные вакцины необходимо защищать от воздействия света путем размещения флаконов с вакциной в специальных гнездах в крышке сумки-холодильника или использования специальных футляров из светонепроницаемой бумаги»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Термометр(ы) в холодильнике для хранения вакцин в количестве _____ размещают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3; верхней и нижней полке и в дверце холодильника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1; верхней полке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1; нижней полке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2; верхней и нижней полках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2; верхней и нижней полках</w:t>
      </w:r>
    </w:p>
    <w:p>
      <w:pPr>
        <w:ind w:left="504"/>
      </w:pPr>
      <w:r>
        <w:rPr>
          <w:b w:val="0"/>
          <w:i/>
        </w:rPr>
        <w:t>«п. 6.4.1 холодильник для хранения вакцин с маркированными полками с двумя термометрами"</w:t>
        <w:br/>
        <w:br/>
        <w:t>Сестринское дело в системе первичной медико-санитарной помощи населению : учебник / под ред. Н. А. Касимовской. - Москва : ГЭОТАР-Медиа, 2023. - 304 с. - ISBN 978-5-9704-7634-5, DOI: 10.33029/9704-7634-5-NMK-2023-1-304.</w:t>
        <w:br/>
        <w:br/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Вместе с вакцинами в холодильнике хранится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антибактериальный препарат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растворитель для разведения вакцин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сосудосуживающий препарат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физиологический раствор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растворитель для разведения вакцин</w:t>
      </w:r>
    </w:p>
    <w:p>
      <w:pPr>
        <w:ind w:left="504"/>
      </w:pPr>
      <w:r>
        <w:rPr>
          <w:b w:val="0"/>
          <w:i/>
        </w:rPr>
        <w:t>«Растворитель при восстановлении лиофильно высушенных вакцин должен иметь температуру в пределах от 2 до 8°С, что обеспечивается хранением растворителя вместе с вакциной в холодильнике прививочного кабинета. Восстановленные вакцины необходимо защищать от воздействия света путем размещения флаконов с вакциной в специальных гнездах в крышке сумки-холодильника или</w:t>
        <w:br/>
        <w:t>использования специальных футляров из светонепроницаемой бумаги»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Транспортировать вакцины по улице в другой корпус необходимо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твердом контейнере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термоконтейнере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картонной коробке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бумажном конверте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термоконтейнере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«4267. Для транспортирования обычным (не рефрижераторным) транспортом ИЛП упаковываются в специальные термоконтейнеры, обеспечивающие соблюдение требуемого интервала температур в течение всего времени транспортирования с учетом сезонных колебаний температуры в конкретной климатической зоне."</w:t>
        <w:br/>
        <w:br/>
      </w:r>
      <w:hyperlink r:id="rId47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Генеральная уборка холодильника для вакцин проводится один раз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неделю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три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 дней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месяц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«4310. Текущая уборка в холодильных камерах (комнатах) осуществляется по мере необходимости; генеральная уборка проводится не реже одного раза в месяц"</w:t>
        <w:br/>
        <w:br/>
      </w:r>
      <w:hyperlink r:id="rId47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Перед проведением прививки медицинская сестра-вакцинатор должна проверить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заключения врача о допуске к прививке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артериальное давление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сменной обуви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номер пациента в очереди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наличие заключения врача о допуске к прививке</w:t>
      </w:r>
    </w:p>
    <w:p>
      <w:pPr>
        <w:ind w:left="504"/>
      </w:pPr>
      <w:r>
        <w:rPr>
          <w:b w:val="0"/>
          <w:i/>
        </w:rPr>
        <w:t>«Перед проведением прививки вакцинатор: проверяет наличие заключения врача о допуске к прививке; сверяет наименование препарата на ампуле с назначением врача, проверяет маркировку, срок годности медицинских иммунобиологических препаратов, целость ампулы; визуально оценивает качество препарата (путем встряхивания сорбированных вакцин и после растворения лиофилизированных вакцин)."</w:t>
        <w:br/>
        <w:br/>
        <w:t>Сестринское дело в системе первичной медико-санитарной помощи населению: учебник / под ред. Н. А. Касимовской. - Москва: ГЭОТАР-Медиа, 2023. - 304 с. - ISBN 978-5-9704-7634-5, DOI: 10.33029/9704-7634-5-NMK-2023-1-304.</w:t>
        <w:br/>
        <w:br/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Максимальный срок хранения медицинских иммунобиологических препаратов в медицинских организациях, где проводятся профилактические прививки,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неделю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 месяц</w:t>
      </w:r>
    </w:p>
    <w:p>
      <w:pPr>
        <w:ind w:left="504"/>
      </w:pPr>
      <w:r>
        <w:rPr>
          <w:b w:val="0"/>
          <w:i/>
        </w:rPr>
        <w:t>«Максимальный срок хранения вакцин в учреждениях, где проводят профилактические прививки, составляет 1 мес. В труднодоступных районах данный срок хранения может быть увеличен до 3 мес."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Вакцина из многодозных флаконов используется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трех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рабочего дня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рабочего дня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«4223. Вакцина из многодозных флаконов может использоваться в течение рабочего дня в соответствии с инструкцией по ее применению при соблюдении следующих условий: забор каждой дозы вакцины из флакона осуществляется с соблюдением правил асептики; вакцины хранятся при соответствующей температуре (от +2°С до +8°С); восстановленные вакцины используются немедленно и хранению не подлежат"</w:t>
        <w:br/>
        <w:br/>
      </w:r>
      <w:hyperlink r:id="rId47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Открытые флаконы с вакциной в конце рабочего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оставляют на манипуляционном столике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уничтожают в соответствии с установленными требованиями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ставят в стеклянный шкаф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помещают в холодильник для дальнейшего использования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уничтожают в соответствии с установленными требованиями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«4224. Открытые флаконы с вакциной в конце рабочего дня уничтожают в соответствии с обязательными требованиями"</w:t>
        <w:br/>
        <w:br/>
      </w:r>
      <w:hyperlink r:id="rId47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Заблаговременный набор вакцины в шприцы и последующее хранение вакцины в шприцах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допускается для рационализации деятельности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допускается категорически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возможен при наличии большого количества пациентов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разрешен во время карантина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 допускается категорически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«4227. Не разрешается заблаговременный набор вакцины в шприцы и последующее хранение вакцины в шприцах"</w:t>
        <w:br/>
        <w:br/>
      </w:r>
      <w:hyperlink r:id="rId47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Одновременно в прививочном кабинете может/могут находиться _____ ребенок(а) и его(их) сопровождающий(ие)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</w:t>
      </w:r>
    </w:p>
    <w:p>
      <w:pPr>
        <w:ind w:left="504"/>
      </w:pPr>
      <w:r>
        <w:rPr>
          <w:b w:val="0"/>
          <w:i/>
        </w:rPr>
        <w:t>«Необходимо организовать поток пациентов таким образом, чтобы одновременно в прививочном кабинете находился только один пациент, а при проведении прививок маленьким детям — один ребенок и один его сопровождающий"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5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результатам плановой проверки деятельности медицинского персонала кабинетов иммунопрофилактики в рамках внутреннего контроля качества и безопасности медицинской деятельности главная медицинская сестра составляет _____ и вносит предложения по устранению выявленных нарушений, в т.ч.   по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отчет; наложению дисциплинарного взыскания на медицинскую сестру кабинета иммунопрофилактики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акт; информированию средств массовой информации о выявленных 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справку; выработке плана развития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протокол; передаче материалов проверки в прокуратуру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отчет; наложению дисциплинарного взыскания на медицинскую сестру кабинета иммунопрофилактики</w:t>
      </w:r>
    </w:p>
    <w:p>
      <w:pPr>
        <w:ind w:left="504"/>
      </w:pPr>
      <w:r>
        <w:rPr>
          <w:b w:val="0"/>
          <w:i/>
        </w:rPr>
        <w:t>«20. По результатам плановых и целевых (внеплановых) проверок Комиссией (Службой) и (или) Уполномоченным лицом составляется отчет, включающий в том числе выработку мероприятий по устранению выявленных нарушений и улучшению деятельности медицинской организации и медицинских работников».</w:t>
        <w:br/>
        <w:br/>
        <w:t>Трудовой кодекс Российской Федерации от 30.12.2001 N 197-ФЗ статья 192. Дисциплинарные взыскания:</w:t>
        <w:br/>
        <w:br/>
        <w:t>«За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</w:t>
        <w:br/>
        <w:br/>
        <w:t>1) замечание;</w:t>
        <w:br/>
        <w:br/>
        <w:t>2) выговор;</w:t>
        <w:br/>
        <w:br/>
        <w:t>3) увольнение по соответствующим основаниям».</w:t>
        <w:br/>
        <w:br/>
      </w:r>
      <w:hyperlink r:id="rId41">
        <w:r>
          <w:rPr>
            <w:color w:val="173C49"/>
            <w:u w:val="single"/>
          </w:rPr>
          <w:t>ПРИКАЗ от 31 июля 2020 г. N 785н "ОБ УТВЕРЖДЕНИИ ТРЕБОВАНИЙ К ОРГАНИЗАЦИИ И ПРОВЕДЕНИЮ ВНУТРЕННЕГО КОНТРОЛЯ КАЧЕСТВА И БЕЗОПАСНОСТИ МЕДИЦИНСКОЙ ДЕЯТЕЛЬНОСТИ"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Трудовой кодекс Российской Федерации от 30.12.2001 N 197-ФЗ (ред. от 25.12.2023) (с изм. и доп., вступ. в силу с 01.01.2024)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сестринской деятельностью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anpin3686_25/" TargetMode="External"/><Relationship Id="rId21" Type="http://schemas.openxmlformats.org/officeDocument/2006/relationships/hyperlink" Target="https://library.mededtech.ru/rest/documents/sanpin3686_25/index.html#paragraph_4gc6sr" TargetMode="External"/><Relationship Id="rId22" Type="http://schemas.openxmlformats.org/officeDocument/2006/relationships/hyperlink" Target="https://library.mededtech.ru/rest/documents/sanpin3686_25/index.html#list_item_g7dm3a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prikaz189_110425/" TargetMode="External"/><Relationship Id="rId25" Type="http://schemas.openxmlformats.org/officeDocument/2006/relationships/hyperlink" Target="https://library.mededtech.ru/rest/documents/prikaz189_110425/#list_item_dpd4em" TargetMode="External"/><Relationship Id="rId26" Type="http://schemas.openxmlformats.org/officeDocument/2006/relationships/hyperlink" Target="https://library.mededtech.ru/rest/documents/prikaz189_110425/#table_fql4rd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KP263_2/" TargetMode="External"/><Relationship Id="rId29" Type="http://schemas.openxmlformats.org/officeDocument/2006/relationships/hyperlink" Target="https://library.mededtech.ru/rest/documents/KP263_2/#appA3.1" TargetMode="External"/><Relationship Id="rId30" Type="http://schemas.openxmlformats.org/officeDocument/2006/relationships/hyperlink" Target="https://library.mededtech.ru/rest/documents/ISBN9785970431207/?anchor=table_fucoec#table_fucoec" TargetMode="External"/><Relationship Id="rId31" Type="http://schemas.openxmlformats.org/officeDocument/2006/relationships/hyperlink" Target="https://library.mededtech.ru/rest/documents/prikazN260n_290425/" TargetMode="External"/><Relationship Id="rId32" Type="http://schemas.openxmlformats.org/officeDocument/2006/relationships/hyperlink" Target="https://library.mededtech.ru/rest/documents/prikazN260n_290425/#paragraph_elotlp" TargetMode="External"/><Relationship Id="rId33" Type="http://schemas.openxmlformats.org/officeDocument/2006/relationships/hyperlink" Target="https://library.mededtech.ru/rest/documents/ISBN9785970461693/?anchor=paragraph_fqqagc#paragraph_fqqagc" TargetMode="External"/><Relationship Id="rId34" Type="http://schemas.openxmlformats.org/officeDocument/2006/relationships/hyperlink" Target="https://library.mededtech.ru/rest/documents/ISBN9785970471753/?anchor=paragraph_omtrqv#paragraph_omtrqv" TargetMode="External"/><Relationship Id="rId35" Type="http://schemas.openxmlformats.org/officeDocument/2006/relationships/image" Target="media/image7.png"/><Relationship Id="rId36" Type="http://schemas.openxmlformats.org/officeDocument/2006/relationships/hyperlink" Target="https://library.mededtech.ru/rest/documents/sanpin3686_25/index.html#paragraph_6gbu47" TargetMode="External"/><Relationship Id="rId37" Type="http://schemas.openxmlformats.org/officeDocument/2006/relationships/hyperlink" Target="https://library.mededtech.ru/rest/documents/sanpin3686_25/index.html#paragraph_6270te" TargetMode="External"/><Relationship Id="rId38" Type="http://schemas.openxmlformats.org/officeDocument/2006/relationships/hyperlink" Target="https://library.mededtech.ru/rest/documents/ISBN9785970464199/?anchor=paragraph_dfrupf#paragraph_dfrupf" TargetMode="External"/><Relationship Id="rId39" Type="http://schemas.openxmlformats.org/officeDocument/2006/relationships/hyperlink" Target="https://library.mededtech.ru/rest/documents/ISBN9785970436066/?anchor=paragraph_o5hge8#paragraph_o5hge8" TargetMode="External"/><Relationship Id="rId40" Type="http://schemas.openxmlformats.org/officeDocument/2006/relationships/hyperlink" Target="https://library.mededtech.ru/rest/documents/ISBN9785970464199/?anchor=paragraph_um1r4c#paragraph_um1r4c" TargetMode="External"/><Relationship Id="rId41" Type="http://schemas.openxmlformats.org/officeDocument/2006/relationships/hyperlink" Target="https://library.mededtech.ru/rest/documents/prikaz785/" TargetMode="External"/><Relationship Id="rId42" Type="http://schemas.openxmlformats.org/officeDocument/2006/relationships/hyperlink" Target="https://library.mededtech.ru/rest/documents/prikaz785/#list_item_k1113b" TargetMode="External"/><Relationship Id="rId43" Type="http://schemas.openxmlformats.org/officeDocument/2006/relationships/hyperlink" Target="https://library.mededtech.ru/rest/documents/tdN197_070425/" TargetMode="External"/><Relationship Id="rId44" Type="http://schemas.openxmlformats.org/officeDocument/2006/relationships/hyperlink" Target="https://library.mededtech.ru/rest/documents/tdN197_070425/#paragraph_74r2nf" TargetMode="External"/><Relationship Id="rId45" Type="http://schemas.openxmlformats.org/officeDocument/2006/relationships/hyperlink" Target="https://library.mededtech.ru/rest/documents/tom1/?anchor=paragraph_m4g5uo#paragraph_m4g5uo" TargetMode="External"/><Relationship Id="rId46" Type="http://schemas.openxmlformats.org/officeDocument/2006/relationships/hyperlink" Target="https://library.mededtech.ru/rest/documents/ISBN9785970476345/?anchor=list_item_8u61iq#list_item_8u61iq" TargetMode="External"/><Relationship Id="rId47" Type="http://schemas.openxmlformats.org/officeDocument/2006/relationships/hyperlink" Target="https://library.mededtech.ru/rest/documents/sanpin3686_21/" TargetMode="External"/><Relationship Id="rId48" Type="http://schemas.openxmlformats.org/officeDocument/2006/relationships/hyperlink" Target="https://library.mededtech.ru/rest/documents/sanpin3686_21/#paragraph_02npci" TargetMode="External"/><Relationship Id="rId49" Type="http://schemas.openxmlformats.org/officeDocument/2006/relationships/hyperlink" Target="https://library.mededtech.ru/rest/documents/sanpin3686_21/#paragraph_3jrph2" TargetMode="External"/><Relationship Id="rId50" Type="http://schemas.openxmlformats.org/officeDocument/2006/relationships/hyperlink" Target="https://library.mededtech.ru/rest/documents/ISBN9785970476345/?anchor=list_item_kcpbe5#list_item_kcpbe5" TargetMode="External"/><Relationship Id="rId51" Type="http://schemas.openxmlformats.org/officeDocument/2006/relationships/hyperlink" Target="https://library.mededtech.ru/rest/documents/tom1/?anchor=paragraph_45ejof#paragraph_45ejof" TargetMode="External"/><Relationship Id="rId52" Type="http://schemas.openxmlformats.org/officeDocument/2006/relationships/hyperlink" Target="https://library.mededtech.ru/rest/documents/sanpin3686_21/#paragraph_pkpeel" TargetMode="External"/><Relationship Id="rId53" Type="http://schemas.openxmlformats.org/officeDocument/2006/relationships/hyperlink" Target="https://library.mededtech.ru/rest/documents/sanpin3686_21/#paragraph_9ve5m5" TargetMode="External"/><Relationship Id="rId54" Type="http://schemas.openxmlformats.org/officeDocument/2006/relationships/hyperlink" Target="https://library.mededtech.ru/rest/documents/sanpin3686_21/#paragraph_2i241v" TargetMode="External"/><Relationship Id="rId55" Type="http://schemas.openxmlformats.org/officeDocument/2006/relationships/hyperlink" Target="https://library.mededtech.ru/rest/documents/tom1/?anchor=paragraph_6alg7e#paragraph_6alg7e" TargetMode="External"/><Relationship Id="rId56" Type="http://schemas.openxmlformats.org/officeDocument/2006/relationships/hyperlink" Target="https://library.mededtech.ru/rest/documents/tdN197/" TargetMode="External"/><Relationship Id="rId57" Type="http://schemas.openxmlformats.org/officeDocument/2006/relationships/hyperlink" Target="https://library.mededtech.ru/rest/documents/tdN197/#paragraph_1193l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